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4687" w:rsidRPr="000C4284" w:rsidRDefault="00C943FA" w:rsidP="00C943FA">
      <w:pPr>
        <w:pStyle w:val="2"/>
        <w:tabs>
          <w:tab w:val="clear" w:pos="567"/>
          <w:tab w:val="left" w:pos="0"/>
        </w:tabs>
        <w:spacing w:before="57" w:after="57"/>
        <w:ind w:left="0" w:firstLine="0"/>
        <w:jc w:val="center"/>
        <w:rPr>
          <w:lang w:val="el-GR"/>
        </w:rPr>
      </w:pPr>
      <w:r>
        <w:rPr>
          <w:lang w:val="el-GR"/>
        </w:rPr>
        <w:t>ΤΕΧΝΙΚΗ ΠΡΟΣΦΟΡΑ</w:t>
      </w:r>
    </w:p>
    <w:tbl>
      <w:tblPr>
        <w:tblW w:w="10092" w:type="dxa"/>
        <w:tblInd w:w="106" w:type="dxa"/>
        <w:tblLayout w:type="fixed"/>
        <w:tblLook w:val="04A0"/>
      </w:tblPr>
      <w:tblGrid>
        <w:gridCol w:w="1281"/>
        <w:gridCol w:w="1776"/>
        <w:gridCol w:w="2912"/>
        <w:gridCol w:w="348"/>
        <w:gridCol w:w="1444"/>
        <w:gridCol w:w="2331"/>
      </w:tblGrid>
      <w:tr w:rsidR="00732AA5" w:rsidRPr="005A722C" w:rsidTr="00F41E36">
        <w:trPr>
          <w:trHeight w:val="390"/>
        </w:trPr>
        <w:tc>
          <w:tcPr>
            <w:tcW w:w="3057" w:type="dxa"/>
            <w:gridSpan w:val="2"/>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Στοιχεία</w:t>
            </w:r>
            <w:proofErr w:type="spellEnd"/>
            <w:r w:rsidRPr="005A722C">
              <w:rPr>
                <w:rFonts w:ascii="Arial" w:hAnsi="Arial" w:cs="Arial"/>
                <w:b/>
                <w:bCs/>
                <w:szCs w:val="22"/>
                <w:lang w:val="en-US" w:eastAsia="en-US"/>
              </w:rPr>
              <w:t xml:space="preserve">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rsidR="00732AA5" w:rsidRPr="00F71408" w:rsidRDefault="00732AA5" w:rsidP="00F41E36">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5A722C" w:rsidTr="00F41E36">
        <w:trPr>
          <w:trHeight w:val="420"/>
        </w:trPr>
        <w:tc>
          <w:tcPr>
            <w:tcW w:w="3057" w:type="dxa"/>
            <w:gridSpan w:val="2"/>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Επωνυμία</w:t>
            </w:r>
            <w:proofErr w:type="spellEnd"/>
            <w:r w:rsidRPr="005A722C">
              <w:rPr>
                <w:rFonts w:ascii="Arial" w:hAnsi="Arial" w:cs="Arial"/>
                <w:szCs w:val="22"/>
                <w:lang w:val="en-US" w:eastAsia="en-US"/>
              </w:rPr>
              <w:t>:</w:t>
            </w:r>
          </w:p>
        </w:tc>
        <w:tc>
          <w:tcPr>
            <w:tcW w:w="7035" w:type="dxa"/>
            <w:gridSpan w:val="4"/>
            <w:tcBorders>
              <w:top w:val="nil"/>
              <w:left w:val="nil"/>
              <w:bottom w:val="dotted" w:sz="4" w:space="0" w:color="auto"/>
              <w:right w:val="nil"/>
            </w:tcBorders>
            <w:shd w:val="clear" w:color="auto" w:fill="auto"/>
            <w:vAlign w:val="center"/>
            <w:hideMark/>
          </w:tcPr>
          <w:p w:rsidR="00732AA5" w:rsidRPr="00653EC0" w:rsidRDefault="00732AA5" w:rsidP="00F41E36">
            <w:pPr>
              <w:suppressAutoHyphens w:val="0"/>
              <w:spacing w:after="0"/>
              <w:jc w:val="left"/>
              <w:rPr>
                <w:rFonts w:ascii="Times New Roman" w:hAnsi="Times New Roman" w:cs="Times New Roman"/>
                <w:sz w:val="20"/>
                <w:szCs w:val="20"/>
                <w:lang w:val="el-GR" w:eastAsia="en-US"/>
              </w:rPr>
            </w:pPr>
          </w:p>
        </w:tc>
      </w:tr>
      <w:tr w:rsidR="00732AA5" w:rsidRPr="005A722C" w:rsidTr="00F41E36">
        <w:trPr>
          <w:trHeight w:val="420"/>
        </w:trPr>
        <w:tc>
          <w:tcPr>
            <w:tcW w:w="3057" w:type="dxa"/>
            <w:gridSpan w:val="2"/>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rsidR="00732AA5" w:rsidRPr="00653EC0" w:rsidRDefault="00732AA5" w:rsidP="00F41E36">
            <w:pPr>
              <w:suppressAutoHyphens w:val="0"/>
              <w:spacing w:after="0"/>
              <w:jc w:val="left"/>
              <w:rPr>
                <w:rFonts w:ascii="Times New Roman" w:hAnsi="Times New Roman" w:cs="Times New Roman"/>
                <w:sz w:val="20"/>
                <w:szCs w:val="20"/>
                <w:lang w:val="el-GR" w:eastAsia="en-US"/>
              </w:rPr>
            </w:pPr>
          </w:p>
        </w:tc>
      </w:tr>
      <w:tr w:rsidR="00732AA5" w:rsidRPr="005A722C" w:rsidTr="00F41E36">
        <w:trPr>
          <w:trHeight w:val="420"/>
        </w:trPr>
        <w:tc>
          <w:tcPr>
            <w:tcW w:w="3057" w:type="dxa"/>
            <w:gridSpan w:val="2"/>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rsidR="00732AA5" w:rsidRPr="00F71408" w:rsidRDefault="00732AA5" w:rsidP="00F41E36">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rsidR="00732AA5" w:rsidRPr="00F71408" w:rsidRDefault="00732AA5" w:rsidP="00F41E36">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Ημερομηνία</w:t>
            </w:r>
            <w:proofErr w:type="spellEnd"/>
            <w:r w:rsidRPr="00F71408">
              <w:rPr>
                <w:rFonts w:ascii="Arial" w:hAnsi="Arial" w:cs="Arial"/>
                <w:szCs w:val="22"/>
                <w:lang w:val="en-US" w:eastAsia="en-US"/>
              </w:rPr>
              <w:t>:</w:t>
            </w:r>
          </w:p>
        </w:tc>
        <w:tc>
          <w:tcPr>
            <w:tcW w:w="2331" w:type="dxa"/>
            <w:tcBorders>
              <w:top w:val="dotted" w:sz="4" w:space="0" w:color="auto"/>
              <w:left w:val="nil"/>
              <w:bottom w:val="nil"/>
              <w:right w:val="nil"/>
            </w:tcBorders>
            <w:shd w:val="clear" w:color="auto" w:fill="auto"/>
            <w:vAlign w:val="center"/>
            <w:hideMark/>
          </w:tcPr>
          <w:p w:rsidR="00732AA5" w:rsidRPr="00F71408" w:rsidRDefault="00732AA5" w:rsidP="00F41E36">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732AA5" w:rsidRPr="005A722C" w:rsidTr="00F41E36">
        <w:trPr>
          <w:trHeight w:val="420"/>
        </w:trPr>
        <w:tc>
          <w:tcPr>
            <w:tcW w:w="1281"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rsidR="00732AA5" w:rsidRPr="00F71408" w:rsidRDefault="00732AA5" w:rsidP="00F41E36">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5A722C" w:rsidTr="00F41E36">
        <w:trPr>
          <w:trHeight w:val="420"/>
        </w:trPr>
        <w:tc>
          <w:tcPr>
            <w:tcW w:w="1281"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rsidR="00732AA5" w:rsidRPr="005A722C" w:rsidRDefault="00732AA5" w:rsidP="00F41E36">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rsidR="00732AA5" w:rsidRPr="00F71408"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rsidTr="00F41E36">
        <w:trPr>
          <w:trHeight w:val="300"/>
        </w:trPr>
        <w:tc>
          <w:tcPr>
            <w:tcW w:w="1281"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rsidTr="00F41E36">
        <w:trPr>
          <w:trHeight w:val="390"/>
        </w:trPr>
        <w:tc>
          <w:tcPr>
            <w:tcW w:w="5969" w:type="dxa"/>
            <w:gridSpan w:val="3"/>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Στοιχεία</w:t>
            </w:r>
            <w:proofErr w:type="spellEnd"/>
            <w:r w:rsidRPr="005A722C">
              <w:rPr>
                <w:rFonts w:ascii="Arial" w:hAnsi="Arial" w:cs="Arial"/>
                <w:b/>
                <w:bCs/>
                <w:szCs w:val="22"/>
                <w:lang w:val="en-US" w:eastAsia="en-US"/>
              </w:rPr>
              <w:t xml:space="preserve"> </w:t>
            </w:r>
            <w:proofErr w:type="spellStart"/>
            <w:r w:rsidRPr="005A722C">
              <w:rPr>
                <w:rFonts w:ascii="Arial" w:hAnsi="Arial" w:cs="Arial"/>
                <w:b/>
                <w:bCs/>
                <w:szCs w:val="22"/>
                <w:lang w:val="en-US" w:eastAsia="en-US"/>
              </w:rPr>
              <w:t>Αναθέτουσας</w:t>
            </w:r>
            <w:proofErr w:type="spellEnd"/>
            <w:r w:rsidRPr="005A722C">
              <w:rPr>
                <w:rFonts w:ascii="Arial" w:hAnsi="Arial" w:cs="Arial"/>
                <w:b/>
                <w:bCs/>
                <w:szCs w:val="22"/>
                <w:lang w:val="en-US" w:eastAsia="en-US"/>
              </w:rPr>
              <w:t xml:space="preserve">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rsidTr="00F41E36">
        <w:trPr>
          <w:trHeight w:val="300"/>
        </w:trPr>
        <w:tc>
          <w:tcPr>
            <w:tcW w:w="5969" w:type="dxa"/>
            <w:gridSpan w:val="3"/>
            <w:tcBorders>
              <w:top w:val="nil"/>
              <w:left w:val="nil"/>
              <w:bottom w:val="nil"/>
              <w:right w:val="nil"/>
            </w:tcBorders>
            <w:shd w:val="clear" w:color="auto" w:fill="auto"/>
            <w:vAlign w:val="center"/>
            <w:hideMark/>
          </w:tcPr>
          <w:p w:rsidR="00732AA5" w:rsidRPr="005A722C" w:rsidRDefault="00732AA5" w:rsidP="00F41E36">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rsidTr="00F41E36">
        <w:trPr>
          <w:trHeight w:val="420"/>
        </w:trPr>
        <w:tc>
          <w:tcPr>
            <w:tcW w:w="5969" w:type="dxa"/>
            <w:gridSpan w:val="3"/>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Ταχ</w:t>
            </w:r>
            <w:proofErr w:type="spellEnd"/>
            <w:r w:rsidRPr="005A722C">
              <w:rPr>
                <w:rFonts w:ascii="Arial" w:hAnsi="Arial" w:cs="Arial"/>
                <w:szCs w:val="22"/>
                <w:lang w:val="en-US" w:eastAsia="en-US"/>
              </w:rPr>
              <w:t xml:space="preserve">.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xml:space="preserve">: </w:t>
            </w:r>
            <w:proofErr w:type="spellStart"/>
            <w:r w:rsidRPr="005A722C">
              <w:rPr>
                <w:rFonts w:ascii="Arial" w:hAnsi="Arial" w:cs="Arial"/>
                <w:szCs w:val="22"/>
                <w:lang w:val="en-US" w:eastAsia="en-US"/>
              </w:rPr>
              <w:t>Λαέρτου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Πυλαία</w:t>
            </w:r>
            <w:proofErr w:type="spellEnd"/>
          </w:p>
        </w:tc>
        <w:tc>
          <w:tcPr>
            <w:tcW w:w="348"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rsidTr="00F41E36">
        <w:trPr>
          <w:trHeight w:val="420"/>
        </w:trPr>
        <w:tc>
          <w:tcPr>
            <w:tcW w:w="3057" w:type="dxa"/>
            <w:gridSpan w:val="2"/>
            <w:tcBorders>
              <w:top w:val="nil"/>
              <w:left w:val="nil"/>
              <w:bottom w:val="nil"/>
              <w:right w:val="nil"/>
            </w:tcBorders>
            <w:shd w:val="clear" w:color="auto" w:fill="auto"/>
            <w:noWrap/>
            <w:vAlign w:val="bottom"/>
            <w:hideMark/>
          </w:tcPr>
          <w:p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rsidTr="00F41E36">
        <w:trPr>
          <w:trHeight w:val="420"/>
        </w:trPr>
        <w:tc>
          <w:tcPr>
            <w:tcW w:w="3057" w:type="dxa"/>
            <w:gridSpan w:val="2"/>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rsidTr="00F41E36">
        <w:trPr>
          <w:trHeight w:val="420"/>
        </w:trPr>
        <w:tc>
          <w:tcPr>
            <w:tcW w:w="3057" w:type="dxa"/>
            <w:gridSpan w:val="2"/>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Φαξ</w:t>
            </w:r>
            <w:proofErr w:type="spellEnd"/>
            <w:r w:rsidRPr="005A722C">
              <w:rPr>
                <w:rFonts w:ascii="Arial" w:hAnsi="Arial" w:cs="Arial"/>
                <w:szCs w:val="22"/>
                <w:lang w:val="en-US" w:eastAsia="en-US"/>
              </w:rPr>
              <w:t>: 2310 888 646</w:t>
            </w:r>
          </w:p>
        </w:tc>
        <w:tc>
          <w:tcPr>
            <w:tcW w:w="2912" w:type="dxa"/>
            <w:tcBorders>
              <w:top w:val="nil"/>
              <w:left w:val="nil"/>
              <w:bottom w:val="nil"/>
              <w:right w:val="nil"/>
            </w:tcBorders>
            <w:shd w:val="clear" w:color="auto" w:fill="auto"/>
            <w:noWrap/>
            <w:vAlign w:val="bottom"/>
            <w:hideMark/>
          </w:tcPr>
          <w:p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rsidTr="00F41E36">
        <w:trPr>
          <w:trHeight w:val="420"/>
        </w:trPr>
        <w:tc>
          <w:tcPr>
            <w:tcW w:w="128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C046A1" w:rsidRPr="00C95309" w:rsidTr="00161868">
        <w:trPr>
          <w:trHeight w:val="885"/>
        </w:trPr>
        <w:tc>
          <w:tcPr>
            <w:tcW w:w="10092" w:type="dxa"/>
            <w:gridSpan w:val="6"/>
            <w:tcBorders>
              <w:top w:val="nil"/>
              <w:left w:val="nil"/>
              <w:bottom w:val="nil"/>
              <w:right w:val="nil"/>
            </w:tcBorders>
            <w:shd w:val="clear" w:color="auto" w:fill="auto"/>
            <w:vAlign w:val="center"/>
            <w:hideMark/>
          </w:tcPr>
          <w:p w:rsidR="00C046A1" w:rsidRPr="004D5141" w:rsidRDefault="00C046A1" w:rsidP="00C046A1">
            <w:pPr>
              <w:suppressAutoHyphens w:val="0"/>
              <w:spacing w:after="0" w:line="252" w:lineRule="auto"/>
              <w:jc w:val="left"/>
              <w:rPr>
                <w:rFonts w:ascii="Arial" w:hAnsi="Arial" w:cs="Arial"/>
                <w:szCs w:val="22"/>
                <w:lang w:val="el-GR" w:eastAsia="en-US"/>
              </w:rPr>
            </w:pPr>
            <w:r w:rsidRPr="004D5141">
              <w:rPr>
                <w:rFonts w:ascii="Arial" w:hAnsi="Arial" w:cs="Arial"/>
                <w:b/>
                <w:bCs/>
                <w:szCs w:val="22"/>
                <w:lang w:val="el-GR" w:eastAsia="en-US"/>
              </w:rPr>
              <w:t xml:space="preserve">Πράξη: </w:t>
            </w:r>
            <w:r w:rsidR="004D5141" w:rsidRPr="004D5141">
              <w:rPr>
                <w:rFonts w:ascii="Arial" w:hAnsi="Arial" w:cs="Arial"/>
                <w:b/>
                <w:bCs/>
                <w:szCs w:val="22"/>
                <w:lang w:val="el-GR" w:eastAsia="en-US"/>
              </w:rPr>
              <w:t xml:space="preserve">«Αποκατάσταση κτιρίου και δημιουργία μουσείου στο παλιό </w:t>
            </w:r>
            <w:proofErr w:type="spellStart"/>
            <w:r w:rsidR="004D5141" w:rsidRPr="004D5141">
              <w:rPr>
                <w:rFonts w:ascii="Arial" w:hAnsi="Arial" w:cs="Arial"/>
                <w:b/>
                <w:bCs/>
                <w:szCs w:val="22"/>
                <w:lang w:val="el-GR" w:eastAsia="en-US"/>
              </w:rPr>
              <w:t>Βουρδουναριό</w:t>
            </w:r>
            <w:proofErr w:type="spellEnd"/>
            <w:r w:rsidR="004D5141" w:rsidRPr="004D5141">
              <w:rPr>
                <w:rFonts w:ascii="Arial" w:hAnsi="Arial" w:cs="Arial"/>
                <w:b/>
                <w:bCs/>
                <w:szCs w:val="22"/>
                <w:lang w:val="el-GR" w:eastAsia="en-US"/>
              </w:rPr>
              <w:t xml:space="preserve"> της Ι. Μονής Παντοκράτορος»</w:t>
            </w:r>
          </w:p>
        </w:tc>
      </w:tr>
      <w:tr w:rsidR="00C046A1" w:rsidRPr="00C046A1" w:rsidTr="00161868">
        <w:trPr>
          <w:trHeight w:val="885"/>
        </w:trPr>
        <w:tc>
          <w:tcPr>
            <w:tcW w:w="10092" w:type="dxa"/>
            <w:gridSpan w:val="6"/>
            <w:tcBorders>
              <w:top w:val="nil"/>
              <w:left w:val="nil"/>
              <w:bottom w:val="nil"/>
              <w:right w:val="nil"/>
            </w:tcBorders>
            <w:shd w:val="clear" w:color="auto" w:fill="auto"/>
            <w:vAlign w:val="center"/>
          </w:tcPr>
          <w:p w:rsidR="00C046A1" w:rsidRPr="00C156F0" w:rsidRDefault="00C95309" w:rsidP="00C046A1">
            <w:pPr>
              <w:suppressAutoHyphens w:val="0"/>
              <w:spacing w:after="0" w:line="252" w:lineRule="auto"/>
              <w:jc w:val="left"/>
              <w:rPr>
                <w:rFonts w:ascii="Arial" w:hAnsi="Arial" w:cs="Arial"/>
                <w:szCs w:val="22"/>
                <w:lang w:val="el-GR" w:eastAsia="en-US"/>
              </w:rPr>
            </w:pPr>
            <w:proofErr w:type="spellStart"/>
            <w:r w:rsidRPr="00C95309">
              <w:rPr>
                <w:rFonts w:ascii="Arial" w:hAnsi="Arial" w:cs="Arial"/>
                <w:b/>
                <w:bCs/>
                <w:szCs w:val="22"/>
                <w:lang w:val="en-US" w:eastAsia="en-US"/>
              </w:rPr>
              <w:t>Υποέργο</w:t>
            </w:r>
            <w:proofErr w:type="spellEnd"/>
            <w:r w:rsidR="00C046A1" w:rsidRPr="00C95309">
              <w:rPr>
                <w:rFonts w:ascii="Arial" w:hAnsi="Arial" w:cs="Arial"/>
                <w:b/>
                <w:bCs/>
                <w:szCs w:val="22"/>
                <w:lang w:val="en-US" w:eastAsia="en-US"/>
              </w:rPr>
              <w:t>: «</w:t>
            </w:r>
            <w:proofErr w:type="spellStart"/>
            <w:r w:rsidR="00C046A1" w:rsidRPr="00C046A1">
              <w:rPr>
                <w:rFonts w:ascii="Arial" w:hAnsi="Arial" w:cs="Arial"/>
                <w:b/>
                <w:bCs/>
                <w:szCs w:val="22"/>
                <w:lang w:val="en-US" w:eastAsia="en-US"/>
              </w:rPr>
              <w:t>Προμήθεια</w:t>
            </w:r>
            <w:proofErr w:type="spellEnd"/>
            <w:r w:rsidR="00C046A1" w:rsidRPr="00C046A1">
              <w:rPr>
                <w:rFonts w:ascii="Arial" w:hAnsi="Arial" w:cs="Arial"/>
                <w:b/>
                <w:bCs/>
                <w:szCs w:val="22"/>
                <w:lang w:val="en-US" w:eastAsia="en-US"/>
              </w:rPr>
              <w:t xml:space="preserve"> </w:t>
            </w:r>
            <w:proofErr w:type="spellStart"/>
            <w:r w:rsidR="00C046A1" w:rsidRPr="00C046A1">
              <w:rPr>
                <w:rFonts w:ascii="Arial" w:hAnsi="Arial" w:cs="Arial"/>
                <w:b/>
                <w:bCs/>
                <w:szCs w:val="22"/>
                <w:lang w:val="en-US" w:eastAsia="en-US"/>
              </w:rPr>
              <w:t>οικοδομικών</w:t>
            </w:r>
            <w:proofErr w:type="spellEnd"/>
            <w:r w:rsidR="00C046A1" w:rsidRPr="00C046A1">
              <w:rPr>
                <w:rFonts w:ascii="Arial" w:hAnsi="Arial" w:cs="Arial"/>
                <w:b/>
                <w:bCs/>
                <w:szCs w:val="22"/>
                <w:lang w:val="en-US" w:eastAsia="en-US"/>
              </w:rPr>
              <w:t xml:space="preserve"> </w:t>
            </w:r>
            <w:proofErr w:type="spellStart"/>
            <w:r w:rsidR="00C046A1" w:rsidRPr="00C046A1">
              <w:rPr>
                <w:rFonts w:ascii="Arial" w:hAnsi="Arial" w:cs="Arial"/>
                <w:b/>
                <w:bCs/>
                <w:szCs w:val="22"/>
                <w:lang w:val="en-US" w:eastAsia="en-US"/>
              </w:rPr>
              <w:t>υλικών</w:t>
            </w:r>
            <w:proofErr w:type="spellEnd"/>
            <w:r w:rsidR="00C046A1" w:rsidRPr="00C046A1">
              <w:rPr>
                <w:rFonts w:ascii="Arial" w:hAnsi="Arial" w:cs="Arial"/>
                <w:b/>
                <w:bCs/>
                <w:szCs w:val="22"/>
                <w:lang w:val="en-US" w:eastAsia="en-US"/>
              </w:rPr>
              <w:t>»</w:t>
            </w:r>
          </w:p>
        </w:tc>
      </w:tr>
    </w:tbl>
    <w:p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Ο Διαγωνιζόμενος φέρει την απόλυτη ευθύνη της ακρίβειας των δεδομένων που δηλώνει.</w:t>
      </w:r>
    </w:p>
    <w:p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rsidR="00E644A3" w:rsidRDefault="00464687" w:rsidP="00E644A3">
      <w:pPr>
        <w:pStyle w:val="Bodytext20"/>
        <w:shd w:val="clear" w:color="auto" w:fill="auto"/>
        <w:spacing w:before="0" w:line="252" w:lineRule="auto"/>
        <w:ind w:firstLine="0"/>
        <w:rPr>
          <w:rFonts w:ascii="Calibri" w:hAnsi="Calibri" w:cs="Calibri"/>
          <w:sz w:val="22"/>
          <w:szCs w:val="22"/>
          <w:lang w:val="el-GR"/>
        </w:rPr>
        <w:sectPr w:rsidR="00E644A3"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μοναδιαίας σελίδας της τεχνικής προσφοράς. Είναι υποχρεωτική η πληρέστερη συμπλήρωση και οι παραπομπές να είναι υποχρεωτικά και με ποινή αποκλεισμού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rsidR="00E644A3" w:rsidRDefault="00E644A3" w:rsidP="00E644A3">
      <w:pPr>
        <w:pStyle w:val="Bodytext20"/>
        <w:shd w:val="clear" w:color="auto" w:fill="auto"/>
        <w:spacing w:before="0" w:line="252" w:lineRule="auto"/>
        <w:ind w:firstLine="0"/>
        <w:rPr>
          <w:rFonts w:ascii="Calibri" w:hAnsi="Calibri" w:cs="Calibri"/>
          <w:sz w:val="22"/>
          <w:szCs w:val="22"/>
          <w:lang w:val="el-GR"/>
        </w:rPr>
        <w:sectPr w:rsidR="00E644A3"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rsidR="004D5141" w:rsidRPr="004D5141" w:rsidRDefault="004D5141" w:rsidP="004D5141">
      <w:pPr>
        <w:suppressAutoHyphens w:val="0"/>
        <w:spacing w:after="0"/>
        <w:jc w:val="left"/>
        <w:rPr>
          <w:rFonts w:ascii="Courier New" w:hAnsi="Courier New" w:cs="Courier New"/>
          <w:sz w:val="24"/>
          <w:lang w:val="el-GR" w:eastAsia="en-US"/>
        </w:rPr>
      </w:pPr>
    </w:p>
    <w:tbl>
      <w:tblPr>
        <w:tblW w:w="14458" w:type="dxa"/>
        <w:tblInd w:w="535" w:type="dxa"/>
        <w:tblLook w:val="04A0"/>
      </w:tblPr>
      <w:tblGrid>
        <w:gridCol w:w="992"/>
        <w:gridCol w:w="2977"/>
        <w:gridCol w:w="1559"/>
        <w:gridCol w:w="1843"/>
        <w:gridCol w:w="1842"/>
        <w:gridCol w:w="1843"/>
        <w:gridCol w:w="3402"/>
      </w:tblGrid>
      <w:tr w:rsidR="004D5141" w:rsidRPr="004D5141" w:rsidTr="00C732AC">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4D5141" w:rsidRPr="004D5141" w:rsidTr="00C732AC">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ΟΜΑΔΑ 1 – Οικοδομικά υλικά, CPV 44111000-1</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Τσιμέντο σε σάκους</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197-1:2000 </w:t>
            </w:r>
          </w:p>
          <w:p w:rsidR="004D5141" w:rsidRPr="004D5141" w:rsidRDefault="004D5141" w:rsidP="004D5141">
            <w:pPr>
              <w:suppressAutoHyphens w:val="0"/>
              <w:spacing w:after="0"/>
              <w:jc w:val="center"/>
            </w:pPr>
            <w:r w:rsidRPr="004D5141">
              <w:rPr>
                <w:sz w:val="20"/>
                <w:szCs w:val="20"/>
                <w:lang w:val="el-GR" w:eastAsia="el-GR"/>
              </w:rPr>
              <w:t>ΕΝ 197-2:2000</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196-1</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 </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Tσιμέντο</w:t>
            </w:r>
            <w:proofErr w:type="spellEnd"/>
            <w:r w:rsidRPr="004D5141">
              <w:rPr>
                <w:sz w:val="20"/>
                <w:szCs w:val="20"/>
                <w:lang w:val="el-GR" w:eastAsia="el-GR"/>
              </w:rPr>
              <w:t xml:space="preserve"> λευκό σε </w:t>
            </w:r>
            <w:proofErr w:type="spellStart"/>
            <w:r w:rsidRPr="004D5141">
              <w:rPr>
                <w:sz w:val="20"/>
                <w:szCs w:val="20"/>
                <w:lang w:val="el-GR" w:eastAsia="el-GR"/>
              </w:rPr>
              <w:t>σάκκους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197-1:2000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197-2:2000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196-1</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1.3</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Ξυλεία </w:t>
            </w:r>
            <w:proofErr w:type="spellStart"/>
            <w:r w:rsidRPr="004D5141">
              <w:rPr>
                <w:sz w:val="20"/>
                <w:szCs w:val="20"/>
                <w:lang w:val="el-GR" w:eastAsia="el-GR"/>
              </w:rPr>
              <w:t>ξυλοτύπου</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14374</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1.4</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Στεγανωτικό</w:t>
            </w:r>
            <w:proofErr w:type="spellEnd"/>
            <w:r w:rsidRPr="004D5141">
              <w:rPr>
                <w:sz w:val="20"/>
                <w:szCs w:val="20"/>
                <w:lang w:val="el-GR" w:eastAsia="el-GR"/>
              </w:rPr>
              <w:t xml:space="preserve"> </w:t>
            </w:r>
            <w:proofErr w:type="spellStart"/>
            <w:r w:rsidRPr="004D5141">
              <w:rPr>
                <w:sz w:val="20"/>
                <w:szCs w:val="20"/>
                <w:lang w:val="el-GR" w:eastAsia="el-GR"/>
              </w:rPr>
              <w:t>τσιμεντοειδές</w:t>
            </w:r>
            <w:proofErr w:type="spellEnd"/>
            <w:r w:rsidRPr="004D5141">
              <w:rPr>
                <w:sz w:val="20"/>
                <w:szCs w:val="20"/>
                <w:lang w:val="el-GR" w:eastAsia="el-GR"/>
              </w:rPr>
              <w:t xml:space="preserve"> κονίαμα σε </w:t>
            </w:r>
            <w:proofErr w:type="spellStart"/>
            <w:r w:rsidRPr="004D5141">
              <w:rPr>
                <w:sz w:val="20"/>
                <w:szCs w:val="20"/>
                <w:lang w:val="el-GR" w:eastAsia="el-GR"/>
              </w:rPr>
              <w:t>σάκκους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1504-2</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1.5</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Σύντριμμα (3Α)</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12620:2008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13139:2002</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1.6</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Φυσική άμμος ποταμού (0–4 mm)</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13055-1</w:t>
            </w:r>
            <w:r w:rsidRPr="004D5141">
              <w:rPr>
                <w:sz w:val="20"/>
                <w:szCs w:val="20"/>
                <w:lang w:val="el-GR" w:eastAsia="el-GR"/>
              </w:rPr>
              <w:t>:</w:t>
            </w:r>
            <w:r w:rsidRPr="004D5141">
              <w:rPr>
                <w:sz w:val="20"/>
                <w:szCs w:val="20"/>
                <w:lang w:val="en-US" w:eastAsia="el-GR"/>
              </w:rPr>
              <w:t>2002</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1.7</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Θηραϊκή  γη</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1.8</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Χαλύβδινος οπλισμός Β500c</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10080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ΕΝ1421-3</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ΤΠ 1501-01-02-01-00</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1.9</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Δομικό πλέγμα Τ131</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ΕΝ1421-2</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1.10</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Πλέγμα </w:t>
            </w:r>
            <w:proofErr w:type="spellStart"/>
            <w:r w:rsidRPr="004D5141">
              <w:rPr>
                <w:sz w:val="20"/>
                <w:szCs w:val="20"/>
                <w:lang w:val="el-GR" w:eastAsia="el-GR"/>
              </w:rPr>
              <w:t>γαλβανιζέ</w:t>
            </w:r>
            <w:proofErr w:type="spellEnd"/>
            <w:r w:rsidRPr="004D5141">
              <w:rPr>
                <w:sz w:val="20"/>
                <w:szCs w:val="20"/>
                <w:lang w:val="el-GR" w:eastAsia="el-GR"/>
              </w:rPr>
              <w:t xml:space="preserve"> (</w:t>
            </w:r>
            <w:proofErr w:type="spellStart"/>
            <w:r w:rsidRPr="004D5141">
              <w:rPr>
                <w:sz w:val="20"/>
                <w:szCs w:val="20"/>
                <w:lang w:val="el-GR" w:eastAsia="el-GR"/>
              </w:rPr>
              <w:t>κοτετσόσυρμα</w:t>
            </w:r>
            <w:proofErr w:type="spellEnd"/>
            <w:r w:rsidRPr="004D5141">
              <w:rPr>
                <w:sz w:val="20"/>
                <w:szCs w:val="20"/>
                <w:lang w:val="el-GR"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lastRenderedPageBreak/>
              <w:t>1.11</w:t>
            </w:r>
          </w:p>
        </w:tc>
        <w:tc>
          <w:tcPr>
            <w:tcW w:w="2977" w:type="dxa"/>
            <w:tcBorders>
              <w:top w:val="single" w:sz="4" w:space="0" w:color="auto"/>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Λίθοι αργοί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single" w:sz="4" w:space="0" w:color="auto"/>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EΛΟΤ ΕΝV 1996-1-1</w:t>
            </w:r>
          </w:p>
        </w:tc>
        <w:tc>
          <w:tcPr>
            <w:tcW w:w="1842" w:type="dxa"/>
            <w:tcBorders>
              <w:top w:val="single" w:sz="4" w:space="0" w:color="auto"/>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1.12</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Ασβέστης (πολτός)</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459-1:2001</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1.13</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Υδράσβεστος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459-1:2001</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 ΕΝ  459-2:2002</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933-2</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1.14</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Στεγανοποιητικό</w:t>
            </w:r>
            <w:proofErr w:type="spellEnd"/>
            <w:r w:rsidRPr="004D5141">
              <w:rPr>
                <w:sz w:val="20"/>
                <w:szCs w:val="20"/>
                <w:lang w:val="el-GR" w:eastAsia="el-GR"/>
              </w:rPr>
              <w:t xml:space="preserve"> μάζας σκυροδέματος</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934-2</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1.15</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Συμπαγείς χειροποίητες πλίνθοι 5x10x20cm</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1.16</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Διάτρητοι πλίνθοι 9x15x33cm</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1.17</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Προκατασκευασμένοι σπόνδυλοι για καμινάδες εσωτερικής διαμέτρου Φ 270</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1.18</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Αγωγός αλουμινίου Φ-250 για καμινάδες</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1.19</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Πυρότουβλα</w:t>
            </w:r>
            <w:proofErr w:type="spellEnd"/>
            <w:r w:rsidRPr="004D5141">
              <w:rPr>
                <w:sz w:val="20"/>
                <w:szCs w:val="20"/>
                <w:lang w:val="el-GR" w:eastAsia="el-GR"/>
              </w:rPr>
              <w:t xml:space="preserve"> 6x11x22cm</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799"/>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1.20</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Ανοξείδωτα </w:t>
            </w:r>
            <w:proofErr w:type="spellStart"/>
            <w:r w:rsidRPr="004D5141">
              <w:rPr>
                <w:sz w:val="20"/>
                <w:szCs w:val="20"/>
                <w:lang w:val="el-GR" w:eastAsia="el-GR"/>
              </w:rPr>
              <w:t>βλήτρα</w:t>
            </w:r>
            <w:proofErr w:type="spellEnd"/>
            <w:r w:rsidRPr="004D5141">
              <w:rPr>
                <w:sz w:val="20"/>
                <w:szCs w:val="20"/>
                <w:lang w:val="el-GR" w:eastAsia="el-GR"/>
              </w:rPr>
              <w:t xml:space="preserve"> (Φ20) μήκους 70cm</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1.21</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Διάτρητος σωλήνας αποστράγγισης διαμέτρου D 200 mm</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9969,</w:t>
            </w:r>
          </w:p>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DIN 4262-1</w:t>
            </w:r>
          </w:p>
        </w:tc>
        <w:tc>
          <w:tcPr>
            <w:tcW w:w="1842"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1.22</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Γεωύφασμα</w:t>
            </w:r>
            <w:proofErr w:type="spellEnd"/>
            <w:r w:rsidRPr="004D5141">
              <w:rPr>
                <w:sz w:val="20"/>
                <w:szCs w:val="20"/>
                <w:lang w:val="el-GR" w:eastAsia="el-GR"/>
              </w:rPr>
              <w:t xml:space="preserve"> μη υφαντό βάρους 150gr</w:t>
            </w:r>
          </w:p>
        </w:tc>
        <w:tc>
          <w:tcPr>
            <w:tcW w:w="1559" w:type="dxa"/>
            <w:tcBorders>
              <w:top w:val="nil"/>
              <w:left w:val="nil"/>
              <w:bottom w:val="single" w:sz="8"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9863, ΕΝ 10319, ΕΝ 11058,</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 ΕΝ 12958</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8"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lastRenderedPageBreak/>
              <w:t>1.23</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Ήλοι κοινοί</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1.24</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Δίχτυ προστασίας σκαλωσιάς (λινάτσα)</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1.25</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Ανοξείδωτες λάμες και κοχλίες σύνδεσης</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10204</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1.26</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Φύλλα πολυαιθυλενίου πάχους 0,40mm</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1.27</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Γαλβανισμένα φύλλα </w:t>
            </w:r>
            <w:proofErr w:type="spellStart"/>
            <w:r w:rsidRPr="004D5141">
              <w:rPr>
                <w:sz w:val="20"/>
                <w:szCs w:val="20"/>
                <w:lang w:val="el-GR" w:eastAsia="el-GR"/>
              </w:rPr>
              <w:t>νευρομετάλ</w:t>
            </w:r>
            <w:proofErr w:type="spellEnd"/>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1.28</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Μολυβδόφυλλo</w:t>
            </w:r>
            <w:proofErr w:type="spellEnd"/>
            <w:r w:rsidRPr="004D5141">
              <w:rPr>
                <w:sz w:val="20"/>
                <w:szCs w:val="20"/>
                <w:lang w:val="el-GR" w:eastAsia="el-GR"/>
              </w:rPr>
              <w:t xml:space="preserve"> (3 mm) σε ρολό πλάτους 0,5m</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1.29</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Ασφαλτική μεμβράνη οπλισμένη με πολυεστερικό πλέγμα</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 xml:space="preserve">EN 13970, EN 1848-1, EN 1110, EN 1109, </w:t>
            </w:r>
          </w:p>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12311-1</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1.30</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Ασφαλτική μεμβράνη οπλισμένη με πολυεστερικό πλέγμα και με επικάλυψη ορυκτών ψηφίδων</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 xml:space="preserve">EN 13970, EN 1848-1, EN 1110, EN 1109, </w:t>
            </w:r>
          </w:p>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12311-1</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1.31</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Μεμβράνη HDPE με αμφίπλευρες κωνικές ή σφαιρικές προεξοχές και επικολλημένο </w:t>
            </w:r>
            <w:proofErr w:type="spellStart"/>
            <w:r w:rsidRPr="004D5141">
              <w:rPr>
                <w:sz w:val="20"/>
                <w:szCs w:val="20"/>
                <w:lang w:val="el-GR" w:eastAsia="el-GR"/>
              </w:rPr>
              <w:t>γεωύφασμα</w:t>
            </w:r>
            <w:proofErr w:type="spellEnd"/>
            <w:r w:rsidRPr="004D5141">
              <w:rPr>
                <w:sz w:val="20"/>
                <w:szCs w:val="20"/>
                <w:lang w:val="el-GR" w:eastAsia="el-GR"/>
              </w:rPr>
              <w:t xml:space="preserve"> (αυγουλιέρα)</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14967</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1.32</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Πλάκες </w:t>
            </w:r>
            <w:proofErr w:type="spellStart"/>
            <w:r w:rsidRPr="004D5141">
              <w:rPr>
                <w:sz w:val="20"/>
                <w:szCs w:val="20"/>
                <w:lang w:val="el-GR" w:eastAsia="el-GR"/>
              </w:rPr>
              <w:t>εξηλασμένης</w:t>
            </w:r>
            <w:proofErr w:type="spellEnd"/>
            <w:r w:rsidRPr="004D5141">
              <w:rPr>
                <w:sz w:val="20"/>
                <w:szCs w:val="20"/>
                <w:lang w:val="el-GR" w:eastAsia="el-GR"/>
              </w:rPr>
              <w:t xml:space="preserve"> πολυστερίνης πάχους 5cm</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13164</w:t>
            </w:r>
          </w:p>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13172</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C95309" w:rsidP="004D5141">
            <w:pPr>
              <w:suppressAutoHyphens w:val="0"/>
              <w:spacing w:after="0"/>
              <w:jc w:val="center"/>
              <w:rPr>
                <w:sz w:val="20"/>
                <w:szCs w:val="20"/>
                <w:lang w:val="el-GR" w:eastAsia="el-GR"/>
              </w:rPr>
            </w:pPr>
            <w:r>
              <w:rPr>
                <w:sz w:val="20"/>
                <w:szCs w:val="20"/>
                <w:lang w:val="el-GR" w:eastAsia="el-GR"/>
              </w:rPr>
              <w:t>1.33</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Ρολό </w:t>
            </w:r>
            <w:proofErr w:type="spellStart"/>
            <w:r w:rsidRPr="004D5141">
              <w:rPr>
                <w:sz w:val="20"/>
                <w:szCs w:val="20"/>
                <w:lang w:val="el-GR" w:eastAsia="el-GR"/>
              </w:rPr>
              <w:t>πετροβάμβακα</w:t>
            </w:r>
            <w:proofErr w:type="spellEnd"/>
            <w:r w:rsidRPr="004D5141">
              <w:rPr>
                <w:sz w:val="20"/>
                <w:szCs w:val="20"/>
                <w:lang w:val="el-GR" w:eastAsia="el-GR"/>
              </w:rPr>
              <w:t xml:space="preserve"> των 5cm</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n-US"/>
              </w:rPr>
            </w:pPr>
            <w:r w:rsidRPr="004D5141">
              <w:rPr>
                <w:sz w:val="20"/>
                <w:szCs w:val="20"/>
                <w:lang w:val="en-US" w:eastAsia="en-US"/>
              </w:rPr>
              <w:t>ΕΝ 14303</w:t>
            </w:r>
            <w:bookmarkStart w:id="0" w:name="_GoBack"/>
            <w:bookmarkEnd w:id="0"/>
          </w:p>
          <w:p w:rsidR="004D5141" w:rsidRPr="004D5141" w:rsidRDefault="004D5141" w:rsidP="004D5141">
            <w:pPr>
              <w:suppressAutoHyphens w:val="0"/>
              <w:spacing w:after="0"/>
              <w:jc w:val="center"/>
              <w:rPr>
                <w:sz w:val="20"/>
                <w:szCs w:val="20"/>
                <w:lang w:val="en-US" w:eastAsia="en-US"/>
              </w:rPr>
            </w:pPr>
            <w:r w:rsidRPr="004D5141">
              <w:rPr>
                <w:sz w:val="20"/>
                <w:szCs w:val="20"/>
                <w:lang w:val="en-US" w:eastAsia="en-US"/>
              </w:rPr>
              <w:t>ΕΝ 13162</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n-US"/>
              </w:rPr>
            </w:pPr>
            <w:r w:rsidRPr="004D5141">
              <w:rPr>
                <w:sz w:val="20"/>
                <w:szCs w:val="20"/>
                <w:lang w:val="en-US" w:eastAsia="en-US"/>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315"/>
        </w:trPr>
        <w:tc>
          <w:tcPr>
            <w:tcW w:w="99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2977"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559"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843"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84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center"/>
              <w:rPr>
                <w:szCs w:val="22"/>
                <w:lang w:val="el-GR" w:eastAsia="el-GR"/>
              </w:rPr>
            </w:pPr>
          </w:p>
        </w:tc>
        <w:tc>
          <w:tcPr>
            <w:tcW w:w="1843"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340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r>
      <w:tr w:rsidR="004D5141" w:rsidRPr="004D5141" w:rsidTr="00C732AC">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4D5141" w:rsidRPr="004D5141" w:rsidTr="00C732AC">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ΟΜΑΔΑ 2 – Σχιστόλιθος, CPV 44930000-8</w:t>
            </w:r>
          </w:p>
        </w:tc>
      </w:tr>
      <w:tr w:rsidR="004D5141" w:rsidRPr="004D5141" w:rsidTr="00C732AC">
        <w:trPr>
          <w:trHeight w:val="56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2.1</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Σχιστόπλακες ακανόνιστες</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l-GR" w:eastAsia="el-GR"/>
              </w:rPr>
              <w:t>ΕΛΟΤ ΕΝ 12407:2007</w:t>
            </w:r>
            <w:r w:rsidRPr="004D5141">
              <w:rPr>
                <w:sz w:val="20"/>
                <w:szCs w:val="20"/>
                <w:lang w:val="en-US" w:eastAsia="el-GR"/>
              </w:rPr>
              <w:t>, EN 12326-1</w:t>
            </w:r>
          </w:p>
        </w:tc>
        <w:tc>
          <w:tcPr>
            <w:tcW w:w="1842"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567"/>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2.2</w:t>
            </w:r>
          </w:p>
        </w:tc>
        <w:tc>
          <w:tcPr>
            <w:tcW w:w="2977" w:type="dxa"/>
            <w:tcBorders>
              <w:top w:val="nil"/>
              <w:left w:val="nil"/>
              <w:bottom w:val="single" w:sz="4"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Χονδρόπλακες</w:t>
            </w:r>
            <w:proofErr w:type="spellEnd"/>
            <w:r w:rsidRPr="004D5141">
              <w:rPr>
                <w:sz w:val="20"/>
                <w:szCs w:val="20"/>
                <w:lang w:val="el-GR" w:eastAsia="el-GR"/>
              </w:rPr>
              <w:t xml:space="preserve"> ακανόνιστες μέσου πάχους 5 cm</w:t>
            </w:r>
          </w:p>
        </w:tc>
        <w:tc>
          <w:tcPr>
            <w:tcW w:w="1559"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rsidR="004D5141" w:rsidRPr="00C67A64" w:rsidRDefault="004D5141" w:rsidP="0066122D">
            <w:pPr>
              <w:suppressAutoHyphens w:val="0"/>
              <w:spacing w:after="0"/>
              <w:jc w:val="center"/>
              <w:rPr>
                <w:sz w:val="20"/>
                <w:szCs w:val="20"/>
                <w:lang w:val="el-GR" w:eastAsia="el-GR"/>
              </w:rPr>
            </w:pPr>
            <w:r w:rsidRPr="004D5141">
              <w:rPr>
                <w:sz w:val="20"/>
                <w:szCs w:val="20"/>
                <w:lang w:val="el-GR" w:eastAsia="el-GR"/>
              </w:rPr>
              <w:t>ΕΛΟΤ ΕΝ 12407:2007</w:t>
            </w:r>
            <w:r w:rsidR="0066122D">
              <w:rPr>
                <w:sz w:val="20"/>
                <w:szCs w:val="20"/>
                <w:lang w:val="en-US" w:eastAsia="el-GR"/>
              </w:rPr>
              <w:t xml:space="preserve">, </w:t>
            </w:r>
            <w:r w:rsidR="00C67A64" w:rsidRPr="00C67A64">
              <w:rPr>
                <w:sz w:val="20"/>
                <w:szCs w:val="20"/>
                <w:lang w:val="el-GR" w:eastAsia="el-GR"/>
              </w:rPr>
              <w:t>ΕΝ 1341</w:t>
            </w:r>
          </w:p>
        </w:tc>
        <w:tc>
          <w:tcPr>
            <w:tcW w:w="1842"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315"/>
        </w:trPr>
        <w:tc>
          <w:tcPr>
            <w:tcW w:w="99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2977"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559"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843"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84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center"/>
              <w:rPr>
                <w:szCs w:val="22"/>
                <w:lang w:val="el-GR" w:eastAsia="el-GR"/>
              </w:rPr>
            </w:pPr>
          </w:p>
        </w:tc>
        <w:tc>
          <w:tcPr>
            <w:tcW w:w="1843"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340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r>
      <w:tr w:rsidR="004D5141" w:rsidRPr="004D5141" w:rsidTr="00C732AC">
        <w:trPr>
          <w:trHeight w:val="315"/>
        </w:trPr>
        <w:tc>
          <w:tcPr>
            <w:tcW w:w="99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2977"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559"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843"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84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center"/>
              <w:rPr>
                <w:szCs w:val="22"/>
                <w:lang w:val="el-GR" w:eastAsia="el-GR"/>
              </w:rPr>
            </w:pPr>
          </w:p>
        </w:tc>
        <w:tc>
          <w:tcPr>
            <w:tcW w:w="1843"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340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r>
      <w:tr w:rsidR="004D5141" w:rsidRPr="004D5141" w:rsidTr="00C732AC">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4D5141" w:rsidRPr="00C95309" w:rsidTr="00C732AC">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ΟΜΑΔΑ 3 – Χρώματα και χρωστικές ουσίες, CPV 24200000-6</w:t>
            </w: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3.1</w:t>
            </w:r>
          </w:p>
        </w:tc>
        <w:tc>
          <w:tcPr>
            <w:tcW w:w="2977" w:type="dxa"/>
            <w:tcBorders>
              <w:top w:val="nil"/>
              <w:left w:val="nil"/>
              <w:bottom w:val="single" w:sz="8" w:space="0" w:color="auto"/>
              <w:right w:val="single" w:sz="4" w:space="0" w:color="auto"/>
            </w:tcBorders>
            <w:shd w:val="clear" w:color="auto" w:fill="auto"/>
            <w:vAlign w:val="center"/>
            <w:hideMark/>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Λινέλαιο ωμό</w:t>
            </w:r>
          </w:p>
        </w:tc>
        <w:tc>
          <w:tcPr>
            <w:tcW w:w="1559" w:type="dxa"/>
            <w:tcBorders>
              <w:top w:val="nil"/>
              <w:left w:val="nil"/>
              <w:bottom w:val="single" w:sz="8" w:space="0" w:color="auto"/>
              <w:right w:val="single" w:sz="4" w:space="0" w:color="auto"/>
            </w:tcBorders>
            <w:shd w:val="clear" w:color="auto" w:fill="auto"/>
            <w:vAlign w:val="center"/>
            <w:hideMark/>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hideMark/>
          </w:tcPr>
          <w:p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3.2</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Μυκητοκτόνο</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3.3</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Αντιπυρικό βερνίκι</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3.4</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Υλικό ελαιοχρώματος </w:t>
            </w:r>
            <w:proofErr w:type="spellStart"/>
            <w:r w:rsidRPr="004D5141">
              <w:rPr>
                <w:sz w:val="20"/>
                <w:szCs w:val="20"/>
                <w:lang w:val="el-GR" w:eastAsia="el-GR"/>
              </w:rPr>
              <w:t>μινίου</w:t>
            </w:r>
            <w:proofErr w:type="spellEnd"/>
            <w:r w:rsidRPr="004D5141">
              <w:rPr>
                <w:sz w:val="20"/>
                <w:szCs w:val="20"/>
                <w:lang w:val="el-GR" w:eastAsia="el-GR"/>
              </w:rPr>
              <w:t xml:space="preserve"> σιδηρών επιφανειών</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3.5</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Ακρυλικά χρώματα εξωτερικής χρήσης</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lastRenderedPageBreak/>
              <w:t>3.6</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Πλαστικά οικολογικά χρώματα εσωτερικής χρήσης</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3.7</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Υδρόχρωμα εσωτερικής χρήσης</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3.8</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proofErr w:type="spellStart"/>
            <w:r w:rsidRPr="004D5141">
              <w:rPr>
                <w:sz w:val="20"/>
                <w:szCs w:val="20"/>
                <w:lang w:val="el-GR" w:eastAsia="el-GR"/>
              </w:rPr>
              <w:t>Υδροαπωθητικός</w:t>
            </w:r>
            <w:proofErr w:type="spellEnd"/>
            <w:r w:rsidRPr="004D5141">
              <w:rPr>
                <w:sz w:val="20"/>
                <w:szCs w:val="20"/>
                <w:lang w:val="el-GR" w:eastAsia="el-GR"/>
              </w:rPr>
              <w:t xml:space="preserve"> εμποτισμός </w:t>
            </w:r>
            <w:proofErr w:type="spellStart"/>
            <w:r w:rsidRPr="004D5141">
              <w:rPr>
                <w:sz w:val="20"/>
                <w:szCs w:val="20"/>
                <w:lang w:val="el-GR" w:eastAsia="el-GR"/>
              </w:rPr>
              <w:t>σιλοξανικής</w:t>
            </w:r>
            <w:proofErr w:type="spellEnd"/>
            <w:r w:rsidRPr="004D5141">
              <w:rPr>
                <w:sz w:val="20"/>
                <w:szCs w:val="20"/>
                <w:lang w:val="el-GR" w:eastAsia="el-GR"/>
              </w:rPr>
              <w:t xml:space="preserve"> βάσης</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ΕΝ 1504-2</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3.9</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Βερνίκι ξύλου</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3.10</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 xml:space="preserve">Ακρυλικός στόκος </w:t>
            </w:r>
            <w:proofErr w:type="spellStart"/>
            <w:r w:rsidRPr="004D5141">
              <w:rPr>
                <w:sz w:val="20"/>
                <w:szCs w:val="20"/>
                <w:lang w:val="el-GR" w:eastAsia="el-GR"/>
              </w:rPr>
              <w:t>σπατουλαρίσματος</w:t>
            </w:r>
            <w:proofErr w:type="spellEnd"/>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998-1</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3.11</w:t>
            </w:r>
          </w:p>
        </w:tc>
        <w:tc>
          <w:tcPr>
            <w:tcW w:w="2977"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Αστάρι ακρυλικής βάσης</w:t>
            </w:r>
          </w:p>
        </w:tc>
        <w:tc>
          <w:tcPr>
            <w:tcW w:w="1559"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 Οδηγία 2004/42/ΕΚ (Παράρτημα </w:t>
            </w:r>
          </w:p>
          <w:p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r w:rsidRPr="004D5141">
              <w:rPr>
                <w:sz w:val="20"/>
                <w:szCs w:val="20"/>
                <w:lang w:val="el-GR" w:eastAsia="el-GR"/>
              </w:rPr>
              <w:t> </w:t>
            </w: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rsidR="004D5141" w:rsidRPr="004D5141" w:rsidRDefault="004D5141" w:rsidP="004D5141">
            <w:pPr>
              <w:suppressAutoHyphens w:val="0"/>
              <w:spacing w:after="0"/>
              <w:jc w:val="right"/>
              <w:rPr>
                <w:sz w:val="20"/>
                <w:szCs w:val="20"/>
                <w:lang w:val="el-GR" w:eastAsia="el-GR"/>
              </w:rPr>
            </w:pPr>
          </w:p>
        </w:tc>
      </w:tr>
      <w:tr w:rsidR="004D5141" w:rsidRPr="004D5141" w:rsidTr="00C732AC">
        <w:trPr>
          <w:trHeight w:val="315"/>
        </w:trPr>
        <w:tc>
          <w:tcPr>
            <w:tcW w:w="99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2977"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559"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843"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184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center"/>
              <w:rPr>
                <w:szCs w:val="22"/>
                <w:lang w:val="el-GR" w:eastAsia="el-GR"/>
              </w:rPr>
            </w:pPr>
          </w:p>
        </w:tc>
        <w:tc>
          <w:tcPr>
            <w:tcW w:w="1843"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c>
          <w:tcPr>
            <w:tcW w:w="3402" w:type="dxa"/>
            <w:tcBorders>
              <w:top w:val="nil"/>
              <w:left w:val="nil"/>
              <w:bottom w:val="nil"/>
              <w:right w:val="nil"/>
            </w:tcBorders>
            <w:shd w:val="clear" w:color="auto" w:fill="auto"/>
            <w:vAlign w:val="center"/>
            <w:hideMark/>
          </w:tcPr>
          <w:p w:rsidR="004D5141" w:rsidRPr="004D5141" w:rsidRDefault="004D5141" w:rsidP="004D5141">
            <w:pPr>
              <w:suppressAutoHyphens w:val="0"/>
              <w:spacing w:after="0"/>
              <w:jc w:val="left"/>
              <w:rPr>
                <w:szCs w:val="22"/>
                <w:lang w:val="el-GR" w:eastAsia="el-GR"/>
              </w:rPr>
            </w:pPr>
          </w:p>
        </w:tc>
      </w:tr>
    </w:tbl>
    <w:p w:rsidR="004D5141" w:rsidRPr="004D5141" w:rsidRDefault="004D5141" w:rsidP="004D5141">
      <w:pPr>
        <w:suppressAutoHyphens w:val="0"/>
        <w:spacing w:after="0"/>
        <w:jc w:val="left"/>
        <w:rPr>
          <w:rFonts w:ascii="Courier New" w:hAnsi="Courier New" w:cs="Courier New"/>
          <w:sz w:val="24"/>
          <w:lang w:val="el-GR" w:eastAsia="en-US"/>
        </w:rPr>
      </w:pPr>
    </w:p>
    <w:p w:rsidR="00C943FA" w:rsidRDefault="00732AA5" w:rsidP="00C36892">
      <w:pPr>
        <w:suppressAutoHyphens w:val="0"/>
        <w:spacing w:after="0"/>
        <w:ind w:left="12758"/>
        <w:jc w:val="left"/>
        <w:rPr>
          <w:color w:val="000000"/>
          <w:sz w:val="24"/>
          <w:lang w:val="el-GR" w:eastAsia="el-GR"/>
        </w:rPr>
      </w:pPr>
      <w:r w:rsidRPr="00732AA5">
        <w:rPr>
          <w:color w:val="000000"/>
          <w:sz w:val="24"/>
          <w:lang w:val="el-GR" w:eastAsia="el-GR"/>
        </w:rPr>
        <w:t>ΥΠΟΓΡΑΦΗ</w:t>
      </w:r>
    </w:p>
    <w:p w:rsidR="00E644A3" w:rsidRDefault="00E644A3" w:rsidP="00732AA5">
      <w:pPr>
        <w:suppressAutoHyphens w:val="0"/>
        <w:spacing w:after="0"/>
        <w:ind w:left="426"/>
        <w:jc w:val="left"/>
        <w:rPr>
          <w:color w:val="000000"/>
          <w:sz w:val="24"/>
          <w:lang w:val="el-GR" w:eastAsia="el-GR"/>
        </w:rPr>
      </w:pPr>
    </w:p>
    <w:sectPr w:rsidR="00E644A3" w:rsidSect="00E644A3">
      <w:headerReference w:type="default" r:id="rId11"/>
      <w:footerReference w:type="default" r:id="rId12"/>
      <w:headerReference w:type="first" r:id="rId13"/>
      <w:pgSz w:w="16838" w:h="11906" w:orient="landscape"/>
      <w:pgMar w:top="1134" w:right="1134" w:bottom="1134" w:left="568"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F52" w:rsidRDefault="001E6F52">
      <w:pPr>
        <w:spacing w:after="0"/>
      </w:pPr>
      <w:r>
        <w:separator/>
      </w:r>
    </w:p>
  </w:endnote>
  <w:endnote w:type="continuationSeparator" w:id="1">
    <w:p w:rsidR="001E6F52" w:rsidRDefault="001E6F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A1"/>
    <w:family w:val="swiss"/>
    <w:pitch w:val="variable"/>
    <w:sig w:usb0="8100AAF7" w:usb1="0000807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F5" w:rsidRDefault="00697D2D" w:rsidP="00402A24">
    <w:pPr>
      <w:pStyle w:val="af6"/>
      <w:jc w:val="center"/>
    </w:pPr>
    <w:r>
      <w:rPr>
        <w:noProof/>
        <w:lang w:val="el-GR" w:eastAsia="el-GR"/>
      </w:rPr>
      <w:drawing>
        <wp:inline distT="0" distB="0" distL="0" distR="0">
          <wp:extent cx="3903980" cy="946150"/>
          <wp:effectExtent l="19050" t="0" r="1270" b="0"/>
          <wp:docPr id="1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F5" w:rsidRDefault="00697D2D">
    <w:pPr>
      <w:pStyle w:val="af6"/>
      <w:spacing w:after="0"/>
      <w:jc w:val="center"/>
      <w:rPr>
        <w:rFonts w:eastAsia="Times New Roman"/>
        <w:kern w:val="1"/>
        <w:sz w:val="18"/>
        <w:szCs w:val="18"/>
        <w:lang w:val="el-GR" w:eastAsia="zh-CN"/>
      </w:rPr>
    </w:pPr>
    <w:r>
      <w:rPr>
        <w:noProof/>
        <w:lang w:val="el-GR" w:eastAsia="el-GR"/>
      </w:rPr>
      <w:drawing>
        <wp:inline distT="0" distB="0" distL="0" distR="0">
          <wp:extent cx="3903980" cy="946150"/>
          <wp:effectExtent l="19050" t="0" r="1270" b="0"/>
          <wp:docPr id="12" name="Εικόνα 1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rsidR="007837F5" w:rsidRDefault="007837F5">
    <w:pPr>
      <w:pStyle w:val="af6"/>
      <w:spacing w:after="0"/>
      <w:jc w:val="center"/>
    </w:pPr>
    <w:r>
      <w:rPr>
        <w:sz w:val="20"/>
        <w:szCs w:val="20"/>
        <w:lang w:val="el-GR"/>
      </w:rPr>
      <w:t xml:space="preserve">Σελίδα </w:t>
    </w:r>
    <w:r w:rsidR="00462E75">
      <w:rPr>
        <w:sz w:val="20"/>
        <w:szCs w:val="20"/>
      </w:rPr>
      <w:fldChar w:fldCharType="begin"/>
    </w:r>
    <w:r>
      <w:rPr>
        <w:sz w:val="20"/>
        <w:szCs w:val="20"/>
      </w:rPr>
      <w:instrText xml:space="preserve"> PAGE </w:instrText>
    </w:r>
    <w:r w:rsidR="00462E75">
      <w:rPr>
        <w:sz w:val="20"/>
        <w:szCs w:val="20"/>
      </w:rPr>
      <w:fldChar w:fldCharType="separate"/>
    </w:r>
    <w:r w:rsidR="00E644A3">
      <w:rPr>
        <w:noProof/>
        <w:sz w:val="20"/>
        <w:szCs w:val="20"/>
      </w:rPr>
      <w:t>5</w:t>
    </w:r>
    <w:r w:rsidR="00462E75">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F5" w:rsidRPr="00402A24" w:rsidRDefault="00697D2D" w:rsidP="00402A24">
    <w:pPr>
      <w:pStyle w:val="af6"/>
      <w:jc w:val="center"/>
      <w:rPr>
        <w:lang w:val="el-GR"/>
      </w:rPr>
    </w:pPr>
    <w:r>
      <w:rPr>
        <w:noProof/>
        <w:lang w:val="el-GR" w:eastAsia="el-GR"/>
      </w:rPr>
      <w:drawing>
        <wp:inline distT="0" distB="0" distL="0" distR="0">
          <wp:extent cx="3903980" cy="946150"/>
          <wp:effectExtent l="19050" t="0" r="1270" b="0"/>
          <wp:docPr id="1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F5" w:rsidRDefault="00646126">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extent cx="3903980" cy="946150"/>
          <wp:effectExtent l="19050" t="0" r="1270" b="0"/>
          <wp:docPr id="10"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rsidR="007837F5" w:rsidRDefault="007837F5">
    <w:pPr>
      <w:pStyle w:val="af6"/>
      <w:spacing w:after="0"/>
      <w:jc w:val="center"/>
    </w:pPr>
    <w:r>
      <w:rPr>
        <w:sz w:val="20"/>
        <w:szCs w:val="20"/>
        <w:lang w:val="el-GR"/>
      </w:rPr>
      <w:t xml:space="preserve">Σελίδα </w:t>
    </w:r>
    <w:r w:rsidR="00462E75">
      <w:rPr>
        <w:sz w:val="20"/>
        <w:szCs w:val="20"/>
      </w:rPr>
      <w:fldChar w:fldCharType="begin"/>
    </w:r>
    <w:r>
      <w:rPr>
        <w:sz w:val="20"/>
        <w:szCs w:val="20"/>
      </w:rPr>
      <w:instrText xml:space="preserve"> PAGE </w:instrText>
    </w:r>
    <w:r w:rsidR="00462E75">
      <w:rPr>
        <w:sz w:val="20"/>
        <w:szCs w:val="20"/>
      </w:rPr>
      <w:fldChar w:fldCharType="separate"/>
    </w:r>
    <w:r w:rsidR="0066122D">
      <w:rPr>
        <w:noProof/>
        <w:sz w:val="20"/>
        <w:szCs w:val="20"/>
      </w:rPr>
      <w:t>5</w:t>
    </w:r>
    <w:r w:rsidR="00462E7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F52" w:rsidRDefault="001E6F52">
      <w:pPr>
        <w:spacing w:after="0"/>
      </w:pPr>
      <w:r>
        <w:separator/>
      </w:r>
    </w:p>
  </w:footnote>
  <w:footnote w:type="continuationSeparator" w:id="1">
    <w:p w:rsidR="001E6F52" w:rsidRDefault="001E6F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F5" w:rsidRPr="00E644A3" w:rsidRDefault="007837F5" w:rsidP="00E644A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F5" w:rsidRPr="00E644A3" w:rsidRDefault="007837F5" w:rsidP="00E644A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1"/>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2529"/>
  </w:hdrShapeDefaults>
  <w:footnotePr>
    <w:numFmt w:val="lowerRoman"/>
    <w:numRestart w:val="eachSect"/>
    <w:footnote w:id="0"/>
    <w:footnote w:id="1"/>
  </w:footnotePr>
  <w:endnotePr>
    <w:endnote w:id="0"/>
    <w:endnote w:id="1"/>
  </w:endnotePr>
  <w:compat>
    <w:spaceForUL/>
    <w:balanceSingleByteDoubleByteWidth/>
    <w:doNotLeaveBackslashAlone/>
    <w:ulTrailSpace/>
    <w:adjustLineHeightInTable/>
  </w:compat>
  <w:rsids>
    <w:rsidRoot w:val="000C4284"/>
    <w:rsid w:val="000024A1"/>
    <w:rsid w:val="00055295"/>
    <w:rsid w:val="00055711"/>
    <w:rsid w:val="000731C9"/>
    <w:rsid w:val="0007775C"/>
    <w:rsid w:val="0009265D"/>
    <w:rsid w:val="0009744A"/>
    <w:rsid w:val="00097976"/>
    <w:rsid w:val="000A33B8"/>
    <w:rsid w:val="000C4284"/>
    <w:rsid w:val="000D0550"/>
    <w:rsid w:val="000D0ED2"/>
    <w:rsid w:val="000E0C48"/>
    <w:rsid w:val="000F4954"/>
    <w:rsid w:val="000F58D1"/>
    <w:rsid w:val="00105314"/>
    <w:rsid w:val="00111140"/>
    <w:rsid w:val="00121DE3"/>
    <w:rsid w:val="001241B3"/>
    <w:rsid w:val="001303B3"/>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624D0"/>
    <w:rsid w:val="002673C5"/>
    <w:rsid w:val="00267D77"/>
    <w:rsid w:val="00271015"/>
    <w:rsid w:val="002741ED"/>
    <w:rsid w:val="00286A28"/>
    <w:rsid w:val="002A1C3E"/>
    <w:rsid w:val="002B4A5D"/>
    <w:rsid w:val="002C2B65"/>
    <w:rsid w:val="002C63D9"/>
    <w:rsid w:val="002E6B3E"/>
    <w:rsid w:val="002F39C5"/>
    <w:rsid w:val="002F75E0"/>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2E75"/>
    <w:rsid w:val="00464687"/>
    <w:rsid w:val="004666BA"/>
    <w:rsid w:val="00482AFC"/>
    <w:rsid w:val="004830CE"/>
    <w:rsid w:val="00484ADB"/>
    <w:rsid w:val="004A370D"/>
    <w:rsid w:val="004D5141"/>
    <w:rsid w:val="004D5204"/>
    <w:rsid w:val="004D63D0"/>
    <w:rsid w:val="00505BA3"/>
    <w:rsid w:val="00507986"/>
    <w:rsid w:val="005208F8"/>
    <w:rsid w:val="0053002A"/>
    <w:rsid w:val="00536882"/>
    <w:rsid w:val="00553011"/>
    <w:rsid w:val="00554FF3"/>
    <w:rsid w:val="005645A9"/>
    <w:rsid w:val="00577393"/>
    <w:rsid w:val="00581381"/>
    <w:rsid w:val="00583EAB"/>
    <w:rsid w:val="005D58CB"/>
    <w:rsid w:val="005E6DE4"/>
    <w:rsid w:val="005F140F"/>
    <w:rsid w:val="005F2BC3"/>
    <w:rsid w:val="0061717D"/>
    <w:rsid w:val="00645B70"/>
    <w:rsid w:val="00646126"/>
    <w:rsid w:val="00654C96"/>
    <w:rsid w:val="0066122D"/>
    <w:rsid w:val="00667283"/>
    <w:rsid w:val="006779EB"/>
    <w:rsid w:val="0068265A"/>
    <w:rsid w:val="00685C52"/>
    <w:rsid w:val="00694470"/>
    <w:rsid w:val="0069495D"/>
    <w:rsid w:val="00697D2D"/>
    <w:rsid w:val="006A2664"/>
    <w:rsid w:val="006C2D77"/>
    <w:rsid w:val="006C59DB"/>
    <w:rsid w:val="006E5202"/>
    <w:rsid w:val="006F5F48"/>
    <w:rsid w:val="006F70B5"/>
    <w:rsid w:val="00701F7B"/>
    <w:rsid w:val="00703F0F"/>
    <w:rsid w:val="007261DE"/>
    <w:rsid w:val="00732AA5"/>
    <w:rsid w:val="00736234"/>
    <w:rsid w:val="00762F10"/>
    <w:rsid w:val="0076519A"/>
    <w:rsid w:val="00766CE3"/>
    <w:rsid w:val="00771BFA"/>
    <w:rsid w:val="00774E76"/>
    <w:rsid w:val="00777BED"/>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D73"/>
    <w:rsid w:val="0085659E"/>
    <w:rsid w:val="008575A8"/>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478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534E"/>
    <w:rsid w:val="009A5FA2"/>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C2D89"/>
    <w:rsid w:val="00BC2F0D"/>
    <w:rsid w:val="00BC346C"/>
    <w:rsid w:val="00BD1012"/>
    <w:rsid w:val="00BD782D"/>
    <w:rsid w:val="00BE010D"/>
    <w:rsid w:val="00BE1839"/>
    <w:rsid w:val="00C046A1"/>
    <w:rsid w:val="00C055D3"/>
    <w:rsid w:val="00C156F0"/>
    <w:rsid w:val="00C24CF8"/>
    <w:rsid w:val="00C35AF8"/>
    <w:rsid w:val="00C36892"/>
    <w:rsid w:val="00C41983"/>
    <w:rsid w:val="00C503F9"/>
    <w:rsid w:val="00C50DA0"/>
    <w:rsid w:val="00C6129A"/>
    <w:rsid w:val="00C67A64"/>
    <w:rsid w:val="00C67A92"/>
    <w:rsid w:val="00C67D99"/>
    <w:rsid w:val="00C7224A"/>
    <w:rsid w:val="00C9143E"/>
    <w:rsid w:val="00C9350C"/>
    <w:rsid w:val="00C943FA"/>
    <w:rsid w:val="00C94B66"/>
    <w:rsid w:val="00C95309"/>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406C8"/>
    <w:rsid w:val="00D429B1"/>
    <w:rsid w:val="00D516D7"/>
    <w:rsid w:val="00D562A4"/>
    <w:rsid w:val="00D60B17"/>
    <w:rsid w:val="00D8545C"/>
    <w:rsid w:val="00D87182"/>
    <w:rsid w:val="00D9212C"/>
    <w:rsid w:val="00D93E33"/>
    <w:rsid w:val="00DA4F25"/>
    <w:rsid w:val="00DB21C6"/>
    <w:rsid w:val="00DD3751"/>
    <w:rsid w:val="00DE2154"/>
    <w:rsid w:val="00DE7175"/>
    <w:rsid w:val="00DF1C0F"/>
    <w:rsid w:val="00DF3B72"/>
    <w:rsid w:val="00DF48A3"/>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315B6"/>
    <w:rsid w:val="00F32D15"/>
    <w:rsid w:val="00F34363"/>
    <w:rsid w:val="00F41CE8"/>
    <w:rsid w:val="00F4562D"/>
    <w:rsid w:val="00F55347"/>
    <w:rsid w:val="00F647FF"/>
    <w:rsid w:val="00F84F3A"/>
    <w:rsid w:val="00F9035B"/>
    <w:rsid w:val="00F94680"/>
    <w:rsid w:val="00FA0428"/>
    <w:rsid w:val="00FC4990"/>
    <w:rsid w:val="00FD09B8"/>
    <w:rsid w:val="00FD0D8F"/>
    <w:rsid w:val="00FD276D"/>
    <w:rsid w:val="00FE45D7"/>
    <w:rsid w:val="00FE6846"/>
    <w:rsid w:val="00FF17B1"/>
    <w:rsid w:val="00FF2C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r="http://schemas.openxmlformats.org/officeDocument/2006/relationships" xmlns:w="http://schemas.openxmlformats.org/wordprocessingml/2006/main">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026447879">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D5F6-C804-4FE6-9C31-BAFA70F8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867</Words>
  <Characters>4685</Characters>
  <Application>Microsoft Office Word</Application>
  <DocSecurity>4</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5541</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Vasilis</cp:lastModifiedBy>
  <cp:revision>2</cp:revision>
  <cp:lastPrinted>2019-08-30T11:17:00Z</cp:lastPrinted>
  <dcterms:created xsi:type="dcterms:W3CDTF">2019-11-28T14:15:00Z</dcterms:created>
  <dcterms:modified xsi:type="dcterms:W3CDTF">2019-11-28T14:15:00Z</dcterms:modified>
</cp:coreProperties>
</file>